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D342" w14:textId="35AF579D" w:rsidR="00E02367" w:rsidRDefault="00E02367" w:rsidP="00E023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cstheme="minorHAnsi"/>
        </w:rPr>
      </w:pPr>
    </w:p>
    <w:p w14:paraId="48BE61D1" w14:textId="77777777" w:rsidR="00E02367" w:rsidRPr="00E02367" w:rsidRDefault="00E02367" w:rsidP="00963E6F">
      <w:pPr>
        <w:jc w:val="center"/>
        <w:rPr>
          <w:rFonts w:cstheme="minorHAnsi"/>
          <w:color w:val="0070C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02367">
        <w:rPr>
          <w:rFonts w:cstheme="minorHAnsi"/>
          <w:color w:val="0070C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DEMONSTRÁTORI PÁLYÁZATI FELHÍVÁS</w:t>
      </w:r>
    </w:p>
    <w:p w14:paraId="4ABB7CC5" w14:textId="3CAD8CE3" w:rsidR="00E02367" w:rsidRPr="00033EB6" w:rsidRDefault="00E02367" w:rsidP="00963E6F">
      <w:pPr>
        <w:tabs>
          <w:tab w:val="center" w:pos="0"/>
        </w:tabs>
        <w:jc w:val="center"/>
        <w:rPr>
          <w:rFonts w:cstheme="minorHAnsi"/>
          <w:b/>
          <w:w w:val="90"/>
          <w:sz w:val="40"/>
          <w:szCs w:val="24"/>
        </w:rPr>
      </w:pPr>
      <w:r w:rsidRPr="00E02367">
        <w:rPr>
          <w:rFonts w:cstheme="minorHAnsi"/>
          <w:color w:val="0070C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 202</w:t>
      </w:r>
      <w:r w:rsidR="00D16C86">
        <w:rPr>
          <w:rFonts w:cstheme="minorHAnsi"/>
          <w:color w:val="0070C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4</w:t>
      </w:r>
      <w:r w:rsidRPr="00E02367">
        <w:rPr>
          <w:rFonts w:cstheme="minorHAnsi"/>
          <w:color w:val="0070C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/202</w:t>
      </w:r>
      <w:r w:rsidR="00D16C86">
        <w:rPr>
          <w:rFonts w:cstheme="minorHAnsi"/>
          <w:color w:val="0070C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5</w:t>
      </w:r>
      <w:r w:rsidR="00D54F07">
        <w:rPr>
          <w:rFonts w:cstheme="minorHAnsi"/>
          <w:color w:val="0070C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.</w:t>
      </w:r>
      <w:r w:rsidRPr="00E02367">
        <w:rPr>
          <w:rFonts w:cstheme="minorHAnsi"/>
          <w:color w:val="0070C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TANÉV</w:t>
      </w:r>
      <w:r w:rsidR="00963E6F">
        <w:rPr>
          <w:rFonts w:cstheme="minorHAnsi"/>
          <w:color w:val="0070C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1. (őszi) félévre</w:t>
      </w:r>
    </w:p>
    <w:p w14:paraId="15AE7659" w14:textId="339CC485" w:rsidR="00E02367" w:rsidRPr="00033EB6" w:rsidRDefault="00E02367" w:rsidP="00E02367">
      <w:pPr>
        <w:jc w:val="both"/>
        <w:rPr>
          <w:rFonts w:cstheme="minorHAnsi"/>
          <w:sz w:val="24"/>
          <w:szCs w:val="24"/>
        </w:rPr>
      </w:pPr>
      <w:r w:rsidRPr="00033EB6">
        <w:rPr>
          <w:rFonts w:cstheme="minorHAnsi"/>
          <w:sz w:val="24"/>
          <w:szCs w:val="24"/>
        </w:rPr>
        <w:t xml:space="preserve">A Károli Gáspár Református Egyetem Gazdaságtudományi, Egészségtudományi és Szociális Karának Demonstrátori Szabályzata alapján </w:t>
      </w:r>
      <w:r w:rsidRPr="00E02367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 202</w:t>
      </w:r>
      <w:r w:rsidR="00D54F07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4</w:t>
      </w:r>
      <w:r w:rsidRPr="00E02367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/202</w:t>
      </w:r>
      <w:r w:rsidR="00D54F07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5</w:t>
      </w:r>
      <w:r w:rsidRPr="00E02367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. tanévben a másodéves vagy annál magasabb évfolyamú teljes idejű</w:t>
      </w:r>
      <w:r w:rsidR="007B4F59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7B4F59">
        <w:rPr>
          <w:rFonts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(nappali)</w:t>
      </w:r>
      <w:r w:rsidRPr="00E02367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alapképzésben, felsőoktatási szakképzésben részt vevő hallgatók</w:t>
      </w:r>
      <w:r w:rsidRPr="00E02367">
        <w:rPr>
          <w:rFonts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033EB6">
        <w:rPr>
          <w:rFonts w:cstheme="minorHAnsi"/>
          <w:sz w:val="24"/>
          <w:szCs w:val="24"/>
        </w:rPr>
        <w:t xml:space="preserve">jelen felhívás alapján pályázatot nyújthatnak be </w:t>
      </w:r>
    </w:p>
    <w:p w14:paraId="60FEF392" w14:textId="77777777" w:rsidR="00E02367" w:rsidRPr="00E02367" w:rsidRDefault="00E02367" w:rsidP="00E02367">
      <w:pPr>
        <w:jc w:val="center"/>
        <w:rPr>
          <w:rFonts w:cstheme="minorHAnsi"/>
          <w:color w:val="0070C0"/>
          <w:spacing w:val="4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02367">
        <w:rPr>
          <w:rFonts w:cstheme="minorHAnsi"/>
          <w:color w:val="0070C0"/>
          <w:spacing w:val="40"/>
          <w:w w:val="9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demonstrátori megbízás</w:t>
      </w:r>
    </w:p>
    <w:p w14:paraId="2FD30D91" w14:textId="77777777" w:rsidR="00E02367" w:rsidRPr="00033EB6" w:rsidRDefault="00E02367" w:rsidP="00E02367">
      <w:pPr>
        <w:jc w:val="both"/>
        <w:rPr>
          <w:rFonts w:cstheme="minorHAnsi"/>
          <w:sz w:val="24"/>
          <w:szCs w:val="24"/>
        </w:rPr>
      </w:pPr>
      <w:r w:rsidRPr="00033EB6">
        <w:rPr>
          <w:rFonts w:cstheme="minorHAnsi"/>
          <w:sz w:val="24"/>
          <w:szCs w:val="24"/>
        </w:rPr>
        <w:t>elnyerésére.</w:t>
      </w:r>
    </w:p>
    <w:p w14:paraId="29ABAA7B" w14:textId="77777777" w:rsidR="00E02367" w:rsidRDefault="00E02367" w:rsidP="00E02367">
      <w:pPr>
        <w:rPr>
          <w:rFonts w:cstheme="minorHAnsi"/>
          <w:sz w:val="24"/>
          <w:szCs w:val="24"/>
        </w:rPr>
      </w:pPr>
    </w:p>
    <w:p w14:paraId="77237297" w14:textId="326E3C39" w:rsidR="00963E6F" w:rsidRPr="00DA23EA" w:rsidRDefault="00963E6F" w:rsidP="00963E6F">
      <w:pPr>
        <w:pStyle w:val="Listaszerbekezds"/>
        <w:numPr>
          <w:ilvl w:val="0"/>
          <w:numId w:val="7"/>
        </w:numPr>
        <w:spacing w:after="240" w:line="276" w:lineRule="auto"/>
        <w:ind w:left="357" w:hanging="357"/>
        <w:contextualSpacing w:val="0"/>
        <w:jc w:val="both"/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</w:pPr>
      <w:r w:rsidRPr="00DA23EA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>Tájékoztató a 2024/2025. tanév</w:t>
      </w: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>re</w:t>
      </w:r>
      <w:r w:rsidRPr="00DA23EA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 xml:space="preserve"> 1. félévben meghirdetett kari </w:t>
      </w: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>demonstrátori</w:t>
      </w:r>
      <w:r w:rsidRPr="00DA23EA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 xml:space="preserve"> pályázati felhíváshoz:</w:t>
      </w:r>
    </w:p>
    <w:p w14:paraId="43828592" w14:textId="77777777" w:rsidR="0088308A" w:rsidRPr="0088308A" w:rsidRDefault="00963E6F" w:rsidP="00963E6F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DA23EA">
        <w:rPr>
          <w:rFonts w:cstheme="minorHAnsi"/>
        </w:rPr>
        <w:t>A Gazdaságtudományi, Egészségtudományi és Szociális Kar a</w:t>
      </w:r>
      <w:r w:rsidR="00954C1A">
        <w:rPr>
          <w:rFonts w:cstheme="minorHAnsi"/>
        </w:rPr>
        <w:t xml:space="preserve"> kari </w:t>
      </w:r>
      <w:r w:rsidR="00CA0BAB">
        <w:rPr>
          <w:rFonts w:cstheme="minorHAnsi"/>
        </w:rPr>
        <w:t>demonstrátori szabályzat szerint demonstrátori pályázatot hirdet azon hallgatók részére, akik érdeklődnek a szakmai, tudományos, kutatási munka iránt.</w:t>
      </w:r>
    </w:p>
    <w:p w14:paraId="04EACFF1" w14:textId="6C2F8610" w:rsidR="00963E6F" w:rsidRPr="0088308A" w:rsidRDefault="00963E6F" w:rsidP="00963E6F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88308A">
        <w:rPr>
          <w:rFonts w:cstheme="minorHAnsi"/>
        </w:rPr>
        <w:t xml:space="preserve">A kari demonstrátori pályázatot a Kar Dékáni Hivatala teszi közzé </w:t>
      </w:r>
      <w:proofErr w:type="spellStart"/>
      <w:r w:rsidRPr="0088308A">
        <w:rPr>
          <w:rFonts w:cstheme="minorHAnsi"/>
        </w:rPr>
        <w:t>félévente</w:t>
      </w:r>
      <w:proofErr w:type="spellEnd"/>
      <w:r w:rsidRPr="0088308A">
        <w:rPr>
          <w:rFonts w:cstheme="minorHAnsi"/>
        </w:rPr>
        <w:t xml:space="preserve"> egy alkalommal. Az így </w:t>
      </w:r>
      <w:r w:rsidRPr="0088308A">
        <w:rPr>
          <w:rFonts w:cstheme="minorHAnsi"/>
          <w:b/>
          <w:bCs/>
        </w:rPr>
        <w:t>elnyert</w:t>
      </w:r>
      <w:r w:rsidR="00CA0BAB" w:rsidRPr="0088308A">
        <w:rPr>
          <w:rFonts w:cstheme="minorHAnsi"/>
          <w:b/>
          <w:bCs/>
        </w:rPr>
        <w:t xml:space="preserve"> megbízás </w:t>
      </w:r>
      <w:r w:rsidR="0088308A" w:rsidRPr="0088308A">
        <w:rPr>
          <w:rFonts w:cstheme="minorHAnsi"/>
          <w:b/>
          <w:bCs/>
        </w:rPr>
        <w:t xml:space="preserve">és </w:t>
      </w:r>
      <w:r w:rsidRPr="0088308A">
        <w:rPr>
          <w:rFonts w:cstheme="minorHAnsi"/>
          <w:b/>
          <w:bCs/>
        </w:rPr>
        <w:t>ösztöndíj egy tanulmányi félévre (5 hónapra) adható.</w:t>
      </w:r>
    </w:p>
    <w:p w14:paraId="3A8EC932" w14:textId="75BCBF9D" w:rsidR="0088308A" w:rsidRPr="0088308A" w:rsidRDefault="0088308A" w:rsidP="00963E6F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 demonstrátori megbízással járó ösztöndíj a KRE SZMSZ III. Követelményrendszer III.2. Hallgatói Térítési és Juttatási Szabályzat 24-28.§-</w:t>
      </w:r>
      <w:proofErr w:type="spellStart"/>
      <w:r>
        <w:rPr>
          <w:rFonts w:cstheme="minorHAnsi"/>
          <w:b/>
        </w:rPr>
        <w:t>aiban</w:t>
      </w:r>
      <w:proofErr w:type="spellEnd"/>
      <w:r>
        <w:rPr>
          <w:rFonts w:cstheme="minorHAnsi"/>
          <w:b/>
        </w:rPr>
        <w:t xml:space="preserve"> szabályozott szakmai, tudományos ösztöndíjhoz kapcsolódik.</w:t>
      </w:r>
    </w:p>
    <w:p w14:paraId="3F38024E" w14:textId="76371789" w:rsidR="00963E6F" w:rsidRPr="00DA23EA" w:rsidRDefault="00963E6F" w:rsidP="00963E6F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cstheme="minorHAnsi"/>
          <w:b/>
        </w:rPr>
      </w:pPr>
      <w:r w:rsidRPr="00DA23EA">
        <w:rPr>
          <w:rFonts w:cstheme="minorHAnsi"/>
        </w:rPr>
        <w:t xml:space="preserve">A pályázatot a hallgató az adott tanulmányi év félévében közzétett pályázati felhívásban meghatározott módon, a pályázati határidő lejártáig köteles benyújtani elektronikus úton a Dékáni Hivatal részére. </w:t>
      </w:r>
    </w:p>
    <w:p w14:paraId="62BD3530" w14:textId="19A625B0" w:rsidR="00963E6F" w:rsidRPr="00DA23EA" w:rsidRDefault="00963E6F" w:rsidP="00963E6F">
      <w:pPr>
        <w:pStyle w:val="Listaszerbekezds"/>
        <w:numPr>
          <w:ilvl w:val="1"/>
          <w:numId w:val="7"/>
        </w:numPr>
        <w:spacing w:after="240" w:line="276" w:lineRule="auto"/>
        <w:ind w:left="357" w:hanging="357"/>
        <w:contextualSpacing w:val="0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>A pályázatokat</w:t>
      </w:r>
      <w:r w:rsidR="006D4E1F">
        <w:rPr>
          <w:rFonts w:eastAsia="Times New Roman" w:cstheme="minorHAnsi"/>
          <w:lang w:eastAsia="hu-HU"/>
        </w:rPr>
        <w:t xml:space="preserve"> az intézetvezető/intézetvezető helyettes javaslata alapján</w:t>
      </w:r>
      <w:r w:rsidRPr="00DA23EA">
        <w:rPr>
          <w:rFonts w:eastAsia="Times New Roman" w:cstheme="minorHAnsi"/>
          <w:lang w:eastAsia="hu-HU"/>
        </w:rPr>
        <w:t xml:space="preserve"> a Dékán által kijelölt ösztöndíjbizottság bírálja el a pályázati felhívásban meghatározott időpontig. Az ösztöndíjbizottság tagjai: nemzetközi és tudományos </w:t>
      </w:r>
      <w:proofErr w:type="spellStart"/>
      <w:r w:rsidRPr="00DA23EA">
        <w:rPr>
          <w:rFonts w:eastAsia="Times New Roman" w:cstheme="minorHAnsi"/>
          <w:lang w:eastAsia="hu-HU"/>
        </w:rPr>
        <w:t>dékánhelyettes</w:t>
      </w:r>
      <w:proofErr w:type="spellEnd"/>
      <w:r w:rsidRPr="00DA23EA">
        <w:rPr>
          <w:rFonts w:eastAsia="Times New Roman" w:cstheme="minorHAnsi"/>
          <w:lang w:eastAsia="hu-HU"/>
        </w:rPr>
        <w:t xml:space="preserve">, oktatási </w:t>
      </w:r>
      <w:proofErr w:type="spellStart"/>
      <w:r w:rsidRPr="00DA23EA">
        <w:rPr>
          <w:rFonts w:eastAsia="Times New Roman" w:cstheme="minorHAnsi"/>
          <w:lang w:eastAsia="hu-HU"/>
        </w:rPr>
        <w:t>dékánhelyettes</w:t>
      </w:r>
      <w:proofErr w:type="spellEnd"/>
      <w:r w:rsidRPr="00DA23EA">
        <w:rPr>
          <w:rFonts w:eastAsia="Times New Roman" w:cstheme="minorHAnsi"/>
          <w:lang w:eastAsia="hu-HU"/>
        </w:rPr>
        <w:t>, valamint a kari intézetvezetők, az ösztöndíjbizottság elnöke a Dékán.</w:t>
      </w:r>
    </w:p>
    <w:p w14:paraId="0FAE5DE3" w14:textId="77777777" w:rsidR="00963E6F" w:rsidRPr="00DA23EA" w:rsidRDefault="00963E6F" w:rsidP="00963E6F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cstheme="minorHAnsi"/>
          <w:b/>
        </w:rPr>
      </w:pPr>
      <w:r w:rsidRPr="00DA23EA">
        <w:rPr>
          <w:rFonts w:cstheme="minorHAnsi"/>
          <w:b/>
        </w:rPr>
        <w:t>A pályázatok értékelésénél irányadó</w:t>
      </w:r>
      <w:r w:rsidRPr="00DA23EA">
        <w:rPr>
          <w:rFonts w:cstheme="minorHAnsi"/>
        </w:rPr>
        <w:t xml:space="preserve"> a hallgató:</w:t>
      </w:r>
    </w:p>
    <w:p w14:paraId="2F549313" w14:textId="77777777" w:rsidR="00963E6F" w:rsidRPr="00DA23EA" w:rsidRDefault="00963E6F" w:rsidP="00963E6F">
      <w:pPr>
        <w:pStyle w:val="Listaszerbekezds"/>
        <w:numPr>
          <w:ilvl w:val="2"/>
          <w:numId w:val="10"/>
        </w:numPr>
        <w:spacing w:after="0" w:line="276" w:lineRule="auto"/>
        <w:jc w:val="both"/>
        <w:rPr>
          <w:rFonts w:cstheme="minorHAnsi"/>
          <w:b/>
        </w:rPr>
      </w:pPr>
      <w:r w:rsidRPr="006A420F">
        <w:rPr>
          <w:rFonts w:cstheme="minorHAnsi"/>
          <w:b/>
          <w:bCs/>
        </w:rPr>
        <w:t>tanulmányi eredménye</w:t>
      </w:r>
      <w:r w:rsidRPr="00DA23EA">
        <w:rPr>
          <w:rFonts w:cstheme="minorHAnsi"/>
        </w:rPr>
        <w:t xml:space="preserve"> – a 2024/2025. tanév 1. (őszi) félévben </w:t>
      </w:r>
      <w:r w:rsidRPr="00DA23EA">
        <w:rPr>
          <w:rFonts w:cstheme="minorHAnsi"/>
          <w:bCs/>
        </w:rPr>
        <w:t xml:space="preserve">a beiratkozást követő első aktív félévüket megkezdő elsőéves hallgatók esetén a felvételi pontszám alapján, </w:t>
      </w:r>
      <w:r w:rsidRPr="00DA23EA">
        <w:rPr>
          <w:rFonts w:cstheme="minorHAnsi"/>
        </w:rPr>
        <w:t xml:space="preserve">a többi, </w:t>
      </w:r>
      <w:proofErr w:type="spellStart"/>
      <w:r w:rsidRPr="00DA23EA">
        <w:rPr>
          <w:rFonts w:cstheme="minorHAnsi"/>
        </w:rPr>
        <w:t>felsőbbéves</w:t>
      </w:r>
      <w:proofErr w:type="spellEnd"/>
      <w:r w:rsidRPr="00DA23EA">
        <w:rPr>
          <w:rFonts w:cstheme="minorHAnsi"/>
        </w:rPr>
        <w:t xml:space="preserve"> hallgató esetén a korrigált kredit index (KKI) alapján);</w:t>
      </w:r>
    </w:p>
    <w:p w14:paraId="5A9B0FED" w14:textId="77777777" w:rsidR="00963E6F" w:rsidRPr="00DA23EA" w:rsidRDefault="00963E6F" w:rsidP="00963E6F">
      <w:pPr>
        <w:pStyle w:val="Listaszerbekezds"/>
        <w:numPr>
          <w:ilvl w:val="2"/>
          <w:numId w:val="10"/>
        </w:numPr>
        <w:spacing w:after="0" w:line="276" w:lineRule="auto"/>
        <w:jc w:val="both"/>
        <w:rPr>
          <w:rFonts w:cstheme="minorHAnsi"/>
          <w:b/>
        </w:rPr>
      </w:pPr>
      <w:r w:rsidRPr="006A420F">
        <w:rPr>
          <w:rFonts w:cstheme="minorHAnsi"/>
          <w:b/>
          <w:bCs/>
        </w:rPr>
        <w:t>tudományos-, szakmai eredménye</w:t>
      </w:r>
      <w:r w:rsidRPr="00DA23EA">
        <w:rPr>
          <w:rFonts w:cstheme="minorHAnsi"/>
        </w:rPr>
        <w:t xml:space="preserve"> (tanulmányi versenyen elért eredmény, </w:t>
      </w:r>
      <w:proofErr w:type="gramStart"/>
      <w:r w:rsidRPr="00DA23EA">
        <w:rPr>
          <w:rFonts w:cstheme="minorHAnsi"/>
        </w:rPr>
        <w:t>publikáció,</w:t>
      </w:r>
      <w:proofErr w:type="gramEnd"/>
      <w:r w:rsidRPr="00DA23EA">
        <w:rPr>
          <w:rFonts w:cstheme="minorHAnsi"/>
        </w:rPr>
        <w:t xml:space="preserve"> stb.);</w:t>
      </w:r>
    </w:p>
    <w:p w14:paraId="09BED0A4" w14:textId="0B7205E4" w:rsidR="00963E6F" w:rsidRDefault="00963E6F" w:rsidP="00963E6F">
      <w:pPr>
        <w:pStyle w:val="Listaszerbekezds"/>
        <w:numPr>
          <w:ilvl w:val="2"/>
          <w:numId w:val="10"/>
        </w:numPr>
        <w:spacing w:after="0" w:line="276" w:lineRule="auto"/>
        <w:jc w:val="both"/>
        <w:rPr>
          <w:rFonts w:cstheme="minorHAnsi"/>
          <w:b/>
          <w:bCs/>
        </w:rPr>
      </w:pPr>
      <w:r w:rsidRPr="006A420F">
        <w:rPr>
          <w:rFonts w:cstheme="minorHAnsi"/>
          <w:b/>
          <w:bCs/>
        </w:rPr>
        <w:t>sportversenyeken elért eredmény</w:t>
      </w:r>
      <w:r w:rsidR="0088308A">
        <w:rPr>
          <w:rFonts w:cstheme="minorHAnsi"/>
          <w:b/>
          <w:bCs/>
        </w:rPr>
        <w:t>.</w:t>
      </w:r>
    </w:p>
    <w:p w14:paraId="574F7DBA" w14:textId="77777777" w:rsidR="0088308A" w:rsidRPr="006A420F" w:rsidRDefault="0088308A" w:rsidP="0088308A">
      <w:pPr>
        <w:pStyle w:val="Listaszerbekezds"/>
        <w:spacing w:after="0" w:line="276" w:lineRule="auto"/>
        <w:ind w:left="644"/>
        <w:jc w:val="both"/>
        <w:rPr>
          <w:rFonts w:cstheme="minorHAnsi"/>
          <w:b/>
          <w:bCs/>
        </w:rPr>
      </w:pPr>
    </w:p>
    <w:p w14:paraId="02C18F8E" w14:textId="77777777" w:rsidR="00963E6F" w:rsidRPr="006A420F" w:rsidRDefault="00963E6F" w:rsidP="00963E6F">
      <w:pPr>
        <w:pStyle w:val="Listaszerbekezds"/>
        <w:numPr>
          <w:ilvl w:val="1"/>
          <w:numId w:val="7"/>
        </w:numPr>
        <w:spacing w:after="120" w:line="276" w:lineRule="auto"/>
        <w:ind w:left="357" w:hanging="357"/>
        <w:contextualSpacing w:val="0"/>
        <w:jc w:val="both"/>
        <w:rPr>
          <w:rFonts w:cstheme="minorHAnsi"/>
          <w:b/>
        </w:rPr>
      </w:pPr>
      <w:r w:rsidRPr="006A420F">
        <w:rPr>
          <w:rFonts w:cstheme="minorHAnsi"/>
          <w:b/>
        </w:rPr>
        <w:t>Hiánypótlásra nincs lehetőség! A határidő után érkezett, hiányos, az előírásoknak nem megfelelő pályázatokat az elbírálásból kizárjuk.</w:t>
      </w:r>
    </w:p>
    <w:p w14:paraId="56ACF507" w14:textId="77777777" w:rsidR="00963E6F" w:rsidRPr="006A420F" w:rsidRDefault="00963E6F" w:rsidP="00963E6F">
      <w:pPr>
        <w:pStyle w:val="Listaszerbekezds"/>
        <w:numPr>
          <w:ilvl w:val="1"/>
          <w:numId w:val="7"/>
        </w:numPr>
        <w:spacing w:before="240" w:after="240" w:line="276" w:lineRule="auto"/>
        <w:ind w:left="357" w:hanging="357"/>
        <w:contextualSpacing w:val="0"/>
        <w:jc w:val="both"/>
        <w:rPr>
          <w:rFonts w:eastAsia="Times New Roman" w:cstheme="minorHAnsi"/>
          <w:lang w:eastAsia="hu-HU"/>
        </w:rPr>
      </w:pPr>
      <w:r w:rsidRPr="006A420F">
        <w:rPr>
          <w:rFonts w:eastAsia="Times New Roman" w:cstheme="minorHAnsi"/>
          <w:b/>
          <w:bCs/>
          <w:lang w:eastAsia="hu-HU"/>
        </w:rPr>
        <w:lastRenderedPageBreak/>
        <w:t>Az ösztöndíjbizottság döntésével szemben jogorvoslatnak, fellebbezésnek helye nincs!</w:t>
      </w:r>
    </w:p>
    <w:p w14:paraId="44410176" w14:textId="77777777" w:rsidR="00963E6F" w:rsidRDefault="00963E6F" w:rsidP="00963E6F">
      <w:pPr>
        <w:pStyle w:val="Listaszerbekezds"/>
        <w:numPr>
          <w:ilvl w:val="1"/>
          <w:numId w:val="7"/>
        </w:numPr>
        <w:spacing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Az ö</w:t>
      </w:r>
      <w:r w:rsidRPr="006A420F">
        <w:rPr>
          <w:rFonts w:eastAsia="Times New Roman" w:cstheme="minorHAnsi"/>
          <w:lang w:eastAsia="hu-HU"/>
        </w:rPr>
        <w:t>sztöndíj összege: </w:t>
      </w:r>
      <w:r w:rsidRPr="006A420F">
        <w:rPr>
          <w:rFonts w:eastAsia="Times New Roman" w:cstheme="minorHAnsi"/>
          <w:b/>
          <w:bCs/>
          <w:lang w:eastAsia="hu-HU"/>
        </w:rPr>
        <w:t>5.000 Ft – 50.000 Ft/hónap (2025. szeptember – 2025. január)</w:t>
      </w:r>
      <w:r>
        <w:rPr>
          <w:rFonts w:eastAsia="Times New Roman" w:cstheme="minorHAnsi"/>
          <w:b/>
          <w:bCs/>
          <w:lang w:eastAsia="hu-HU"/>
        </w:rPr>
        <w:t xml:space="preserve"> közé esik. </w:t>
      </w:r>
      <w:r w:rsidRPr="006A420F">
        <w:rPr>
          <w:rFonts w:eastAsia="Times New Roman" w:cstheme="minorHAnsi"/>
          <w:lang w:eastAsia="hu-HU"/>
        </w:rPr>
        <w:t>Az ösztöndíj egy főre jutó összegét a pályázók létszáma és az elért pontszáma alapján, a 2024/2025/1. félévre megállapított keretösszeg figyelembevételével a pályázatot elbíráló bizottság állapítja meg.</w:t>
      </w:r>
    </w:p>
    <w:p w14:paraId="682A5382" w14:textId="77777777" w:rsidR="00963E6F" w:rsidRPr="00DA23EA" w:rsidRDefault="00963E6F" w:rsidP="00963E6F">
      <w:pPr>
        <w:spacing w:after="0" w:line="276" w:lineRule="auto"/>
        <w:rPr>
          <w:rFonts w:eastAsia="Times New Roman" w:cstheme="minorHAnsi"/>
          <w:lang w:eastAsia="hu-HU"/>
        </w:rPr>
      </w:pPr>
    </w:p>
    <w:p w14:paraId="3AD2965E" w14:textId="77777777" w:rsidR="00963E6F" w:rsidRPr="00DA23EA" w:rsidRDefault="00963E6F" w:rsidP="00963E6F">
      <w:pPr>
        <w:pStyle w:val="Listaszerbekezds"/>
        <w:numPr>
          <w:ilvl w:val="0"/>
          <w:numId w:val="7"/>
        </w:numPr>
        <w:spacing w:after="240" w:line="276" w:lineRule="auto"/>
        <w:ind w:left="357" w:hanging="357"/>
        <w:contextualSpacing w:val="0"/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</w:pPr>
      <w:r w:rsidRPr="00DA23EA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>Kik pályázhatnak:</w:t>
      </w:r>
    </w:p>
    <w:p w14:paraId="3BDF5C74" w14:textId="77777777" w:rsidR="00963E6F" w:rsidRPr="00B94BFA" w:rsidRDefault="00963E6F" w:rsidP="00B94BFA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4BFA">
        <w:rPr>
          <w:rFonts w:ascii="Calibri" w:eastAsia="Times New Roman" w:hAnsi="Calibri" w:cs="Calibri"/>
          <w:b/>
          <w:bCs/>
          <w:lang w:eastAsia="hu-HU"/>
        </w:rPr>
        <w:t>KRE Gazdaságtudományi, Egészségtudományi és Szociális Karának azon állami ösztöndíjas vagy önköltséges hallgatója, aki teljes idejű (nappali)</w:t>
      </w:r>
    </w:p>
    <w:p w14:paraId="02EAB2D9" w14:textId="77777777" w:rsidR="00963E6F" w:rsidRPr="00B94BFA" w:rsidRDefault="00963E6F" w:rsidP="00B94BFA">
      <w:pPr>
        <w:numPr>
          <w:ilvl w:val="0"/>
          <w:numId w:val="5"/>
        </w:numPr>
        <w:spacing w:after="0" w:line="276" w:lineRule="auto"/>
        <w:ind w:left="1020"/>
        <w:jc w:val="both"/>
        <w:rPr>
          <w:rFonts w:ascii="Calibri" w:eastAsia="Times New Roman" w:hAnsi="Calibri" w:cs="Calibri"/>
          <w:lang w:eastAsia="hu-HU"/>
        </w:rPr>
      </w:pPr>
      <w:r w:rsidRPr="00B94BFA">
        <w:rPr>
          <w:rFonts w:ascii="Calibri" w:eastAsia="Times New Roman" w:hAnsi="Calibri" w:cs="Calibri"/>
          <w:lang w:eastAsia="hu-HU"/>
        </w:rPr>
        <w:t>alapképzésben vagy</w:t>
      </w:r>
    </w:p>
    <w:p w14:paraId="00DBE71B" w14:textId="77777777" w:rsidR="00963E6F" w:rsidRPr="00B94BFA" w:rsidRDefault="00963E6F" w:rsidP="00B94BFA">
      <w:pPr>
        <w:numPr>
          <w:ilvl w:val="0"/>
          <w:numId w:val="5"/>
        </w:numPr>
        <w:spacing w:after="0" w:line="276" w:lineRule="auto"/>
        <w:ind w:left="1020"/>
        <w:jc w:val="both"/>
        <w:rPr>
          <w:rFonts w:ascii="Calibri" w:eastAsia="Times New Roman" w:hAnsi="Calibri" w:cs="Calibri"/>
          <w:lang w:eastAsia="hu-HU"/>
        </w:rPr>
      </w:pPr>
      <w:r w:rsidRPr="00B94BFA">
        <w:rPr>
          <w:rFonts w:ascii="Calibri" w:eastAsia="Times New Roman" w:hAnsi="Calibri" w:cs="Calibri"/>
          <w:lang w:eastAsia="hu-HU"/>
        </w:rPr>
        <w:t xml:space="preserve">felsőoktatási szakképzésben vesz részt </w:t>
      </w:r>
      <w:proofErr w:type="gramStart"/>
      <w:r w:rsidRPr="00B94BFA">
        <w:rPr>
          <w:rFonts w:ascii="Calibri" w:eastAsia="Times New Roman" w:hAnsi="Calibri" w:cs="Calibri"/>
          <w:b/>
          <w:bCs/>
          <w:u w:val="single"/>
          <w:lang w:eastAsia="hu-HU"/>
        </w:rPr>
        <w:t>és,</w:t>
      </w:r>
      <w:proofErr w:type="gramEnd"/>
      <w:r w:rsidRPr="00B94BFA">
        <w:rPr>
          <w:rFonts w:ascii="Calibri" w:eastAsia="Times New Roman" w:hAnsi="Calibri" w:cs="Calibri"/>
          <w:b/>
          <w:bCs/>
          <w:lang w:eastAsia="hu-HU"/>
        </w:rPr>
        <w:t xml:space="preserve"> </w:t>
      </w:r>
    </w:p>
    <w:p w14:paraId="0F3DBA1A" w14:textId="77777777" w:rsidR="00963E6F" w:rsidRPr="00B94BFA" w:rsidRDefault="00963E6F" w:rsidP="00B94BFA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94BFA">
        <w:rPr>
          <w:rFonts w:ascii="Calibri" w:eastAsia="Times New Roman" w:hAnsi="Calibri" w:cs="Calibri"/>
          <w:b/>
          <w:bCs/>
          <w:lang w:eastAsia="hu-HU"/>
        </w:rPr>
        <w:t xml:space="preserve">a 2024/2025. tanév 1. (őszi) félévében aktív hallgatói jogviszonnyal rendelkezik, és </w:t>
      </w:r>
    </w:p>
    <w:p w14:paraId="41CF9F7F" w14:textId="587E7199" w:rsidR="0088308A" w:rsidRPr="00B94BFA" w:rsidRDefault="0088308A" w:rsidP="00B94BFA">
      <w:pPr>
        <w:pStyle w:val="Default"/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94BFA">
        <w:rPr>
          <w:rFonts w:ascii="Calibri" w:hAnsi="Calibri" w:cs="Calibri"/>
          <w:b/>
          <w:bCs/>
          <w:color w:val="auto"/>
          <w:sz w:val="22"/>
          <w:szCs w:val="22"/>
        </w:rPr>
        <w:t>legalább két lezárt félévvel és legalább 60 teljesített kredittel rendelkezik</w:t>
      </w:r>
      <w:r w:rsidR="00966855">
        <w:rPr>
          <w:rFonts w:ascii="Calibri" w:hAnsi="Calibri" w:cs="Calibri"/>
          <w:b/>
          <w:bCs/>
          <w:color w:val="auto"/>
          <w:sz w:val="22"/>
          <w:szCs w:val="22"/>
        </w:rPr>
        <w:t>,</w:t>
      </w:r>
    </w:p>
    <w:p w14:paraId="55269158" w14:textId="77777777" w:rsidR="0088308A" w:rsidRPr="00B94BFA" w:rsidRDefault="0088308A" w:rsidP="00B94BFA">
      <w:pPr>
        <w:pStyle w:val="Default"/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94BFA">
        <w:rPr>
          <w:rFonts w:ascii="Calibri" w:hAnsi="Calibri" w:cs="Calibri"/>
          <w:b/>
          <w:bCs/>
          <w:color w:val="auto"/>
          <w:sz w:val="22"/>
          <w:szCs w:val="22"/>
        </w:rPr>
        <w:t>a tanulmányi átlageredménye – a pályázat benyújtását megelőző két félévben – meghaladja a 4,00 átlagot és</w:t>
      </w:r>
    </w:p>
    <w:p w14:paraId="43A2BE60" w14:textId="77777777" w:rsidR="0088308A" w:rsidRPr="00B94BFA" w:rsidRDefault="0088308A" w:rsidP="00B94BFA">
      <w:pPr>
        <w:pStyle w:val="Default"/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94BFA">
        <w:rPr>
          <w:rFonts w:ascii="Calibri" w:hAnsi="Calibri" w:cs="Calibri"/>
          <w:color w:val="auto"/>
          <w:sz w:val="22"/>
          <w:szCs w:val="22"/>
        </w:rPr>
        <w:t xml:space="preserve">az általa választott tantárgyból (szakterületen) legalább jó (4) eredménnyel vizsgázott, valamint </w:t>
      </w:r>
    </w:p>
    <w:p w14:paraId="2C8ABCB6" w14:textId="77777777" w:rsidR="00966855" w:rsidRPr="00B94BFA" w:rsidRDefault="00966855" w:rsidP="00966855">
      <w:pPr>
        <w:pStyle w:val="Default"/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94BFA">
        <w:rPr>
          <w:rFonts w:ascii="Calibri" w:hAnsi="Calibri" w:cs="Calibri"/>
          <w:color w:val="auto"/>
          <w:sz w:val="22"/>
          <w:szCs w:val="22"/>
        </w:rPr>
        <w:t xml:space="preserve">akinek a magatartása ellen kifogás nem merült fel, nem áll fegyelmi büntetés hatálya alatt, </w:t>
      </w:r>
    </w:p>
    <w:p w14:paraId="556E47CF" w14:textId="77777777" w:rsidR="0088308A" w:rsidRPr="00B94BFA" w:rsidRDefault="0088308A" w:rsidP="00B94BFA">
      <w:pPr>
        <w:pStyle w:val="Default"/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94BFA">
        <w:rPr>
          <w:rFonts w:ascii="Calibri" w:hAnsi="Calibri" w:cs="Calibri"/>
          <w:color w:val="auto"/>
          <w:sz w:val="22"/>
          <w:szCs w:val="22"/>
        </w:rPr>
        <w:t>aktív tagja valamely Intézet mellett működő tudományos diákkörnek, amit az érintett intézetvezető igazol és/vagy</w:t>
      </w:r>
    </w:p>
    <w:p w14:paraId="02C5AF5D" w14:textId="77777777" w:rsidR="0088308A" w:rsidRPr="00B94BFA" w:rsidRDefault="0088308A" w:rsidP="00B94BFA">
      <w:pPr>
        <w:pStyle w:val="Default"/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94BFA">
        <w:rPr>
          <w:rFonts w:ascii="Calibri" w:hAnsi="Calibri" w:cs="Calibri"/>
          <w:color w:val="auto"/>
          <w:sz w:val="22"/>
          <w:szCs w:val="22"/>
        </w:rPr>
        <w:t>van szervezői gyakorlata és tanulmányi átlageredménye alapján a demonstrátori munka ellátása nem okoz gondot számára és/vagy</w:t>
      </w:r>
    </w:p>
    <w:p w14:paraId="74E52A1F" w14:textId="77777777" w:rsidR="0088308A" w:rsidRPr="00B94BFA" w:rsidRDefault="0088308A" w:rsidP="00B94BFA">
      <w:pPr>
        <w:pStyle w:val="Default"/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94BFA">
        <w:rPr>
          <w:rFonts w:ascii="Calibri" w:hAnsi="Calibri" w:cs="Calibri"/>
          <w:color w:val="auto"/>
          <w:sz w:val="22"/>
          <w:szCs w:val="22"/>
        </w:rPr>
        <w:t xml:space="preserve"> részt vett tanulmányi versenyen és/vagy</w:t>
      </w:r>
    </w:p>
    <w:p w14:paraId="168DCEF8" w14:textId="77777777" w:rsidR="0088308A" w:rsidRPr="00B94BFA" w:rsidRDefault="0088308A" w:rsidP="00B94BFA">
      <w:pPr>
        <w:pStyle w:val="Default"/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94BFA">
        <w:rPr>
          <w:rFonts w:ascii="Calibri" w:hAnsi="Calibri" w:cs="Calibri"/>
          <w:color w:val="auto"/>
          <w:sz w:val="22"/>
          <w:szCs w:val="22"/>
        </w:rPr>
        <w:t>díjat nyert tanulmányi versenyen és/vagy</w:t>
      </w:r>
    </w:p>
    <w:p w14:paraId="5949B345" w14:textId="77777777" w:rsidR="0088308A" w:rsidRPr="00B94BFA" w:rsidRDefault="0088308A" w:rsidP="00B94BFA">
      <w:pPr>
        <w:pStyle w:val="Default"/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94BFA">
        <w:rPr>
          <w:rFonts w:ascii="Calibri" w:hAnsi="Calibri" w:cs="Calibri"/>
          <w:color w:val="auto"/>
          <w:sz w:val="22"/>
          <w:szCs w:val="22"/>
        </w:rPr>
        <w:t>közreműködött kari, tanszéki rendezvény megszervezésében és/vagy</w:t>
      </w:r>
    </w:p>
    <w:p w14:paraId="34E9AAEE" w14:textId="7B6F3A3A" w:rsidR="00963E6F" w:rsidRPr="00B94BFA" w:rsidRDefault="0088308A" w:rsidP="00B94BFA">
      <w:pPr>
        <w:pStyle w:val="Default"/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94BFA">
        <w:rPr>
          <w:rFonts w:ascii="Calibri" w:hAnsi="Calibri" w:cs="Calibri"/>
          <w:sz w:val="22"/>
          <w:szCs w:val="22"/>
        </w:rPr>
        <w:t>egyéb segítséget nyújtott valamely intézeti oktató vagy kutató tevékenységéhez, vagy egyéb módon igazolja tudományos tevékenységét, érdeklődését, amelyet az intézetvezető jogosult igazolni.</w:t>
      </w:r>
    </w:p>
    <w:p w14:paraId="6F96772A" w14:textId="77777777" w:rsidR="0088308A" w:rsidRPr="00B94BFA" w:rsidRDefault="0088308A" w:rsidP="00B94BFA">
      <w:pPr>
        <w:spacing w:after="0" w:line="276" w:lineRule="auto"/>
        <w:rPr>
          <w:rFonts w:ascii="Calibri" w:eastAsia="Times New Roman" w:hAnsi="Calibri" w:cs="Calibri"/>
          <w:lang w:eastAsia="hu-HU"/>
        </w:rPr>
      </w:pPr>
    </w:p>
    <w:p w14:paraId="72226413" w14:textId="3585F6B1" w:rsidR="00963E6F" w:rsidRPr="00DA23EA" w:rsidRDefault="00963E6F" w:rsidP="00963E6F">
      <w:pPr>
        <w:pStyle w:val="Listaszerbekezds"/>
        <w:numPr>
          <w:ilvl w:val="0"/>
          <w:numId w:val="7"/>
        </w:numPr>
        <w:spacing w:after="240" w:line="276" w:lineRule="auto"/>
        <w:ind w:left="357" w:hanging="357"/>
        <w:contextualSpacing w:val="0"/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</w:pPr>
      <w:r w:rsidRPr="00DA23EA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 xml:space="preserve">A pályázás menete, a pályázat benyújtásának rendje </w:t>
      </w:r>
    </w:p>
    <w:p w14:paraId="2C662936" w14:textId="77777777" w:rsidR="00963E6F" w:rsidRPr="00DA23EA" w:rsidRDefault="00963E6F" w:rsidP="00963E6F">
      <w:pPr>
        <w:spacing w:after="0" w:line="276" w:lineRule="auto"/>
        <w:jc w:val="both"/>
        <w:rPr>
          <w:rFonts w:cstheme="minorHAnsi"/>
          <w:b/>
          <w:bCs/>
        </w:rPr>
      </w:pPr>
      <w:r w:rsidRPr="00DA23EA">
        <w:rPr>
          <w:rFonts w:cstheme="minorHAnsi"/>
        </w:rPr>
        <w:t xml:space="preserve">A pályázati felhívásban feltüntetett szempontoknak megfelelően a hallgató </w:t>
      </w:r>
      <w:r w:rsidRPr="00DA23EA">
        <w:rPr>
          <w:rFonts w:cstheme="minorHAnsi"/>
          <w:b/>
          <w:bCs/>
        </w:rPr>
        <w:t>a Kar honlapján a Hallgatóinknak menüpontban található pályázati felhívás oldaláról letölti a pályázati adatlapot és csatolja a szükséges dokumentumokat az alábbiak szerint:</w:t>
      </w:r>
    </w:p>
    <w:p w14:paraId="6647BD47" w14:textId="77777777" w:rsidR="00963E6F" w:rsidRPr="00DA23EA" w:rsidRDefault="00963E6F" w:rsidP="00963E6F">
      <w:pPr>
        <w:pStyle w:val="Listaszerbekezds"/>
        <w:numPr>
          <w:ilvl w:val="1"/>
          <w:numId w:val="8"/>
        </w:numPr>
        <w:spacing w:after="0" w:line="276" w:lineRule="auto"/>
        <w:ind w:left="567"/>
        <w:jc w:val="both"/>
        <w:rPr>
          <w:rFonts w:cstheme="minorHAnsi"/>
        </w:rPr>
      </w:pPr>
      <w:r w:rsidRPr="00DA23EA">
        <w:rPr>
          <w:rFonts w:cstheme="minorHAnsi"/>
        </w:rPr>
        <w:t xml:space="preserve">a kitöltött és aláírt pályázati adatlap, </w:t>
      </w:r>
    </w:p>
    <w:p w14:paraId="3B70547A" w14:textId="607B08D6" w:rsidR="00963E6F" w:rsidRPr="00DA23EA" w:rsidRDefault="00963E6F" w:rsidP="00963E6F">
      <w:pPr>
        <w:pStyle w:val="Listaszerbekezds"/>
        <w:numPr>
          <w:ilvl w:val="1"/>
          <w:numId w:val="8"/>
        </w:numPr>
        <w:spacing w:after="0" w:line="276" w:lineRule="auto"/>
        <w:ind w:left="567"/>
        <w:jc w:val="both"/>
        <w:rPr>
          <w:rFonts w:cstheme="minorHAnsi"/>
        </w:rPr>
      </w:pPr>
      <w:r w:rsidRPr="00DA23EA">
        <w:rPr>
          <w:rFonts w:cstheme="minorHAnsi"/>
        </w:rPr>
        <w:t xml:space="preserve">További csatolandó dokumentumok, amelyek a következők lehetnek: </w:t>
      </w:r>
    </w:p>
    <w:p w14:paraId="5F658FC1" w14:textId="77777777" w:rsidR="00963E6F" w:rsidRPr="00DA23EA" w:rsidRDefault="00963E6F" w:rsidP="00963E6F">
      <w:pPr>
        <w:pStyle w:val="Listaszerbekezds"/>
        <w:numPr>
          <w:ilvl w:val="2"/>
          <w:numId w:val="8"/>
        </w:numPr>
        <w:spacing w:after="0" w:line="276" w:lineRule="auto"/>
        <w:ind w:left="992" w:hanging="357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 xml:space="preserve">tudományos, szakmai eredményről szóló igazolás: </w:t>
      </w:r>
      <w:r w:rsidRPr="00DA23EA">
        <w:rPr>
          <w:rFonts w:cstheme="minorHAnsi"/>
        </w:rPr>
        <w:t xml:space="preserve">az egy éven belüli tanulmányi versenyen elért díjról, eredményről szóló igazolás, illetve az egy éven belüli publikáció fénymásolata vagy internetes elérhetőségének közlése elegendő, az egy éven belüli demonstrátori feladatok ellátását igazoló </w:t>
      </w:r>
      <w:proofErr w:type="gramStart"/>
      <w:r w:rsidRPr="00DA23EA">
        <w:rPr>
          <w:rFonts w:cstheme="minorHAnsi"/>
        </w:rPr>
        <w:t>dokumentum,</w:t>
      </w:r>
      <w:proofErr w:type="gramEnd"/>
      <w:r w:rsidRPr="00DA23EA">
        <w:rPr>
          <w:rFonts w:cstheme="minorHAnsi"/>
        </w:rPr>
        <w:t xml:space="preserve"> stb.);</w:t>
      </w:r>
    </w:p>
    <w:p w14:paraId="5648CB3C" w14:textId="6C417AC4" w:rsidR="00963E6F" w:rsidRDefault="00963E6F" w:rsidP="00963E6F">
      <w:pPr>
        <w:pStyle w:val="Listaszerbekezds"/>
        <w:numPr>
          <w:ilvl w:val="2"/>
          <w:numId w:val="8"/>
        </w:numPr>
        <w:spacing w:after="0" w:line="276" w:lineRule="auto"/>
        <w:ind w:left="992" w:hanging="357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>sporteredményről szóló igazolás</w:t>
      </w:r>
      <w:r w:rsidRPr="00DA23EA">
        <w:rPr>
          <w:rFonts w:cstheme="minorHAnsi"/>
        </w:rPr>
        <w:t>: az egy éven belüli sportversenyen elért helyezésről, díjról szóló igazolás az adott sportág magyarországi országos sportági szakszövetségének igazolása alapján</w:t>
      </w:r>
      <w:r w:rsidR="003A2BE3">
        <w:rPr>
          <w:rFonts w:cstheme="minorHAnsi"/>
        </w:rPr>
        <w:t>.</w:t>
      </w:r>
    </w:p>
    <w:p w14:paraId="2C96880C" w14:textId="77777777" w:rsidR="00B94BFA" w:rsidRPr="00B94BFA" w:rsidRDefault="00B94BFA" w:rsidP="00B94BFA">
      <w:pPr>
        <w:pStyle w:val="Listaszerbekezds"/>
        <w:numPr>
          <w:ilvl w:val="1"/>
          <w:numId w:val="8"/>
        </w:numPr>
        <w:spacing w:before="240" w:after="0" w:line="276" w:lineRule="auto"/>
        <w:ind w:left="567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94BFA">
        <w:rPr>
          <w:rFonts w:cstheme="minorHAnsi"/>
          <w:b/>
          <w:bCs/>
          <w:sz w:val="24"/>
          <w:szCs w:val="24"/>
        </w:rPr>
        <w:lastRenderedPageBreak/>
        <w:t>A 2024/2025. tanév 1. félévben az alábbi Intézetek várják a hallgatók jelentkezését:</w:t>
      </w:r>
    </w:p>
    <w:p w14:paraId="25EDF207" w14:textId="77777777" w:rsidR="00B94BFA" w:rsidRPr="00B94BFA" w:rsidRDefault="00B94BFA" w:rsidP="00B94BFA">
      <w:pPr>
        <w:pStyle w:val="Listaszerbekezds"/>
        <w:numPr>
          <w:ilvl w:val="2"/>
          <w:numId w:val="8"/>
        </w:numPr>
        <w:spacing w:after="0" w:line="276" w:lineRule="auto"/>
        <w:jc w:val="both"/>
        <w:rPr>
          <w:rFonts w:cstheme="minorHAnsi"/>
          <w:b/>
          <w:bCs/>
        </w:rPr>
      </w:pPr>
      <w:r w:rsidRPr="00B94BFA">
        <w:rPr>
          <w:rFonts w:cstheme="minorHAnsi"/>
          <w:b/>
          <w:bCs/>
        </w:rPr>
        <w:t>Gazdaság- és Vezetéstudományi Intézet</w:t>
      </w:r>
    </w:p>
    <w:p w14:paraId="346ABCD4" w14:textId="77777777" w:rsidR="00B94BFA" w:rsidRPr="00B94BFA" w:rsidRDefault="00B94BFA" w:rsidP="00B94BFA">
      <w:pPr>
        <w:pStyle w:val="Listaszerbekezds"/>
        <w:numPr>
          <w:ilvl w:val="2"/>
          <w:numId w:val="8"/>
        </w:numPr>
        <w:spacing w:after="0" w:line="276" w:lineRule="auto"/>
        <w:jc w:val="both"/>
        <w:rPr>
          <w:rFonts w:cstheme="minorHAnsi"/>
          <w:b/>
          <w:bCs/>
        </w:rPr>
      </w:pPr>
      <w:r w:rsidRPr="00B94BFA">
        <w:rPr>
          <w:rFonts w:cstheme="minorHAnsi"/>
          <w:b/>
          <w:bCs/>
        </w:rPr>
        <w:t>Egészségtudományi Intézet</w:t>
      </w:r>
    </w:p>
    <w:p w14:paraId="7DDAD306" w14:textId="77777777" w:rsidR="00B94BFA" w:rsidRPr="00B94BFA" w:rsidRDefault="00B94BFA" w:rsidP="00B94BFA">
      <w:pPr>
        <w:pStyle w:val="Listaszerbekezds"/>
        <w:numPr>
          <w:ilvl w:val="2"/>
          <w:numId w:val="8"/>
        </w:numPr>
        <w:spacing w:after="0" w:line="276" w:lineRule="auto"/>
        <w:jc w:val="both"/>
        <w:rPr>
          <w:rFonts w:cstheme="minorHAnsi"/>
          <w:b/>
          <w:bCs/>
        </w:rPr>
      </w:pPr>
      <w:r w:rsidRPr="00B94BFA">
        <w:rPr>
          <w:rFonts w:cstheme="minorHAnsi"/>
          <w:b/>
          <w:bCs/>
        </w:rPr>
        <w:t>Szociális Munka és Diakónia Intézet</w:t>
      </w:r>
    </w:p>
    <w:p w14:paraId="7CAA4E9B" w14:textId="3510E705" w:rsidR="00B94BFA" w:rsidRPr="00B94BFA" w:rsidRDefault="00B94BFA" w:rsidP="00B94BFA">
      <w:pPr>
        <w:pStyle w:val="Listaszerbekezds"/>
        <w:numPr>
          <w:ilvl w:val="2"/>
          <w:numId w:val="8"/>
        </w:numPr>
        <w:spacing w:after="0" w:line="276" w:lineRule="auto"/>
        <w:jc w:val="both"/>
        <w:rPr>
          <w:rFonts w:cstheme="minorHAnsi"/>
          <w:b/>
          <w:bCs/>
        </w:rPr>
      </w:pPr>
      <w:r w:rsidRPr="00B94BFA">
        <w:rPr>
          <w:rFonts w:cstheme="minorHAnsi"/>
          <w:b/>
          <w:bCs/>
        </w:rPr>
        <w:t>Életmód és Testkultúra Intézet</w:t>
      </w:r>
    </w:p>
    <w:p w14:paraId="1ED0E338" w14:textId="77777777" w:rsidR="003A2BE3" w:rsidRPr="00DA23EA" w:rsidRDefault="003A2BE3" w:rsidP="003A2BE3">
      <w:pPr>
        <w:pStyle w:val="Listaszerbekezds"/>
        <w:spacing w:after="0" w:line="276" w:lineRule="auto"/>
        <w:ind w:left="992"/>
        <w:jc w:val="both"/>
        <w:rPr>
          <w:rFonts w:cstheme="minorHAnsi"/>
        </w:rPr>
      </w:pPr>
    </w:p>
    <w:p w14:paraId="1DEABFF0" w14:textId="77777777" w:rsidR="00963E6F" w:rsidRPr="00460264" w:rsidRDefault="00963E6F" w:rsidP="00963E6F">
      <w:pPr>
        <w:pStyle w:val="Listaszerbekezds"/>
        <w:numPr>
          <w:ilvl w:val="0"/>
          <w:numId w:val="7"/>
        </w:numPr>
        <w:spacing w:after="240" w:line="276" w:lineRule="auto"/>
        <w:ind w:left="357" w:hanging="357"/>
        <w:contextualSpacing w:val="0"/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</w:pPr>
      <w:r w:rsidRPr="0046026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>A pályázatok leadásának határideje, módja:</w:t>
      </w:r>
    </w:p>
    <w:p w14:paraId="51D22411" w14:textId="77777777" w:rsidR="00963E6F" w:rsidRPr="00460264" w:rsidRDefault="00963E6F" w:rsidP="00963E6F">
      <w:pPr>
        <w:pStyle w:val="Listaszerbekezds"/>
        <w:numPr>
          <w:ilvl w:val="0"/>
          <w:numId w:val="9"/>
        </w:numPr>
        <w:spacing w:before="120" w:after="240" w:line="276" w:lineRule="auto"/>
        <w:ind w:left="714" w:hanging="357"/>
        <w:contextualSpacing w:val="0"/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</w:pPr>
      <w:r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A pályázat leadási határideje: 2024. október 21. (hétfő) 12:00 óra</w:t>
      </w:r>
    </w:p>
    <w:p w14:paraId="05BE7DC4" w14:textId="77777777" w:rsidR="00963E6F" w:rsidRPr="00DA23EA" w:rsidRDefault="00963E6F" w:rsidP="00963E6F">
      <w:pPr>
        <w:pStyle w:val="Listaszerbekezds"/>
        <w:numPr>
          <w:ilvl w:val="0"/>
          <w:numId w:val="9"/>
        </w:numPr>
        <w:spacing w:after="120" w:line="276" w:lineRule="auto"/>
        <w:rPr>
          <w:rFonts w:eastAsia="Times New Roman" w:cstheme="minorHAnsi"/>
          <w:b/>
          <w:bCs/>
          <w:lang w:eastAsia="hu-HU"/>
        </w:rPr>
      </w:pPr>
      <w:r w:rsidRPr="00DA23EA">
        <w:rPr>
          <w:rFonts w:eastAsia="Times New Roman" w:cstheme="minorHAnsi"/>
          <w:b/>
          <w:bCs/>
          <w:lang w:eastAsia="hu-HU"/>
        </w:rPr>
        <w:t>A pályázat leadásának módja:</w:t>
      </w:r>
    </w:p>
    <w:p w14:paraId="77EB76A8" w14:textId="43F95C18" w:rsidR="00963E6F" w:rsidRPr="00DA23EA" w:rsidRDefault="00963E6F" w:rsidP="00963E6F">
      <w:pPr>
        <w:spacing w:after="0" w:line="276" w:lineRule="auto"/>
        <w:ind w:left="708"/>
        <w:rPr>
          <w:rFonts w:eastAsia="Times New Roman" w:cstheme="minorHAnsi"/>
          <w:b/>
          <w:bCs/>
          <w:lang w:eastAsia="hu-HU"/>
        </w:rPr>
      </w:pPr>
      <w:r w:rsidRPr="00DA23EA">
        <w:rPr>
          <w:rFonts w:eastAsia="Times New Roman" w:cstheme="minorHAnsi"/>
          <w:b/>
          <w:bCs/>
          <w:lang w:eastAsia="hu-HU"/>
        </w:rPr>
        <w:t xml:space="preserve">A pályázatot kizárólag elektronikus úton, </w:t>
      </w:r>
      <w:r w:rsidR="00EC58B9">
        <w:rPr>
          <w:rFonts w:eastAsia="Times New Roman" w:cstheme="minorHAnsi"/>
          <w:b/>
          <w:bCs/>
          <w:lang w:eastAsia="hu-HU"/>
        </w:rPr>
        <w:t>a Kar honlapján Hallgatóinknak/Kari ösztöndíjak menüpontban elérhető adat</w:t>
      </w:r>
      <w:r w:rsidRPr="00DA23EA">
        <w:rPr>
          <w:rFonts w:eastAsia="Times New Roman" w:cstheme="minorHAnsi"/>
          <w:b/>
          <w:bCs/>
          <w:lang w:eastAsia="hu-HU"/>
        </w:rPr>
        <w:t>tlap és a csatolandó dokumentumok megküldésével lehet benyújtani</w:t>
      </w:r>
    </w:p>
    <w:p w14:paraId="1F33FC8D" w14:textId="77777777" w:rsidR="00963E6F" w:rsidRPr="00460264" w:rsidRDefault="00963E6F" w:rsidP="00963E6F">
      <w:pPr>
        <w:spacing w:before="240" w:after="0" w:line="276" w:lineRule="auto"/>
        <w:ind w:left="708"/>
        <w:jc w:val="center"/>
        <w:rPr>
          <w:rFonts w:eastAsia="Times New Roman" w:cstheme="minorHAnsi"/>
          <w:sz w:val="28"/>
          <w:szCs w:val="28"/>
          <w:lang w:eastAsia="hu-HU"/>
        </w:rPr>
      </w:pPr>
      <w:r w:rsidRPr="00460264">
        <w:rPr>
          <w:rFonts w:cstheme="minorHAnsi"/>
          <w:b/>
          <w:sz w:val="28"/>
          <w:szCs w:val="28"/>
        </w:rPr>
        <w:t xml:space="preserve">A KAR DÉKÁNI HIVATALÁBA: </w:t>
      </w:r>
      <w:hyperlink r:id="rId8" w:tgtFrame="_blank" w:history="1">
        <w:r w:rsidRPr="00460264">
          <w:rPr>
            <w:rStyle w:val="Hiperhivatkozs"/>
            <w:rFonts w:cstheme="minorHAnsi"/>
            <w:color w:val="FF0000"/>
            <w:sz w:val="28"/>
            <w:szCs w:val="28"/>
          </w:rPr>
          <w:t>dekanihivatal.geszk@kre.hu</w:t>
        </w:r>
      </w:hyperlink>
    </w:p>
    <w:p w14:paraId="286C67E5" w14:textId="77777777" w:rsidR="00963E6F" w:rsidRPr="00DA23EA" w:rsidRDefault="00963E6F" w:rsidP="00963E6F">
      <w:pPr>
        <w:spacing w:after="0" w:line="276" w:lineRule="auto"/>
        <w:rPr>
          <w:rFonts w:eastAsia="Times New Roman" w:cstheme="minorHAnsi"/>
          <w:lang w:eastAsia="hu-HU"/>
        </w:rPr>
      </w:pPr>
    </w:p>
    <w:p w14:paraId="61DA7848" w14:textId="77777777" w:rsidR="00963E6F" w:rsidRPr="00DA23EA" w:rsidRDefault="00963E6F" w:rsidP="00963E6F">
      <w:pPr>
        <w:pStyle w:val="Listaszerbekezds"/>
        <w:numPr>
          <w:ilvl w:val="0"/>
          <w:numId w:val="12"/>
        </w:numPr>
        <w:spacing w:after="120" w:line="276" w:lineRule="auto"/>
        <w:contextualSpacing w:val="0"/>
        <w:rPr>
          <w:rFonts w:eastAsia="Times New Roman" w:cstheme="minorHAnsi"/>
          <w:b/>
          <w:bCs/>
          <w:color w:val="FF0000"/>
          <w:lang w:eastAsia="hu-HU"/>
        </w:rPr>
      </w:pPr>
      <w:r w:rsidRPr="00DA23EA">
        <w:rPr>
          <w:rFonts w:eastAsia="Times New Roman" w:cstheme="minorHAnsi"/>
          <w:b/>
          <w:bCs/>
          <w:color w:val="FF0000"/>
          <w:lang w:eastAsia="hu-HU"/>
        </w:rPr>
        <w:t>A nyertes pályázók listájának közzététele: 2024. október 30. (szerda)</w:t>
      </w:r>
    </w:p>
    <w:p w14:paraId="154555EC" w14:textId="77777777" w:rsidR="00963E6F" w:rsidRPr="00DA23EA" w:rsidRDefault="00963E6F" w:rsidP="00963E6F">
      <w:pPr>
        <w:pStyle w:val="Listaszerbekezds"/>
        <w:spacing w:after="0" w:line="276" w:lineRule="auto"/>
        <w:ind w:left="426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 xml:space="preserve">A pályázati eredményekről a kiírást tartalmazó oldalon és </w:t>
      </w:r>
      <w:proofErr w:type="spellStart"/>
      <w:r w:rsidRPr="00DA23EA">
        <w:rPr>
          <w:rFonts w:eastAsia="Times New Roman" w:cstheme="minorHAnsi"/>
          <w:lang w:eastAsia="hu-HU"/>
        </w:rPr>
        <w:t>Neptun</w:t>
      </w:r>
      <w:proofErr w:type="spellEnd"/>
      <w:r w:rsidRPr="00DA23EA">
        <w:rPr>
          <w:rFonts w:eastAsia="Times New Roman" w:cstheme="minorHAnsi"/>
          <w:lang w:eastAsia="hu-HU"/>
        </w:rPr>
        <w:t xml:space="preserve"> Tanulmányi Rendszeren keresztül tájékoztatjuk a hallgatókat.</w:t>
      </w:r>
    </w:p>
    <w:p w14:paraId="1FFE0A90" w14:textId="77777777" w:rsidR="00963E6F" w:rsidRPr="006A420F" w:rsidRDefault="00963E6F" w:rsidP="00963E6F">
      <w:pPr>
        <w:spacing w:after="0" w:line="276" w:lineRule="auto"/>
        <w:rPr>
          <w:rFonts w:eastAsia="Times New Roman" w:cstheme="minorHAnsi"/>
          <w:lang w:eastAsia="hu-HU"/>
        </w:rPr>
      </w:pPr>
      <w:r w:rsidRPr="006A420F">
        <w:rPr>
          <w:rFonts w:eastAsia="Times New Roman" w:cstheme="minorHAnsi"/>
          <w:lang w:eastAsia="hu-HU"/>
        </w:rPr>
        <w:t> </w:t>
      </w:r>
    </w:p>
    <w:p w14:paraId="6FE80941" w14:textId="77777777" w:rsidR="00963E6F" w:rsidRPr="006A420F" w:rsidRDefault="00963E6F" w:rsidP="00963E6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A420F">
        <w:rPr>
          <w:rFonts w:cstheme="minorHAnsi"/>
          <w:b/>
          <w:sz w:val="24"/>
          <w:szCs w:val="24"/>
        </w:rPr>
        <w:t>Kari kapcsolattartó:</w:t>
      </w:r>
    </w:p>
    <w:p w14:paraId="33B805BD" w14:textId="77777777" w:rsidR="00963E6F" w:rsidRPr="006A420F" w:rsidRDefault="00963E6F" w:rsidP="00963E6F">
      <w:pPr>
        <w:spacing w:after="0" w:line="360" w:lineRule="auto"/>
        <w:jc w:val="both"/>
        <w:rPr>
          <w:rFonts w:cstheme="minorHAnsi"/>
        </w:rPr>
      </w:pPr>
      <w:r w:rsidRPr="006A420F">
        <w:rPr>
          <w:rFonts w:cstheme="minorHAnsi"/>
        </w:rPr>
        <w:t>Dékáni Hivatal, 1131 Budapest, Reitter Ferenc utca 132.</w:t>
      </w:r>
    </w:p>
    <w:p w14:paraId="35C0F8B4" w14:textId="61C1C741" w:rsidR="00963E6F" w:rsidRPr="00EC58B9" w:rsidRDefault="00963E6F" w:rsidP="00963E6F">
      <w:pPr>
        <w:pStyle w:val="Listaszerbekezds"/>
        <w:spacing w:after="0" w:line="360" w:lineRule="auto"/>
        <w:ind w:left="0"/>
        <w:jc w:val="both"/>
        <w:rPr>
          <w:rFonts w:cstheme="minorHAnsi"/>
        </w:rPr>
      </w:pPr>
      <w:r w:rsidRPr="00EC58B9">
        <w:rPr>
          <w:rFonts w:cstheme="minorHAnsi"/>
        </w:rPr>
        <w:t xml:space="preserve">Kapcsolattartó: </w:t>
      </w:r>
      <w:r w:rsidR="00EC58B9" w:rsidRPr="00EC58B9">
        <w:rPr>
          <w:rFonts w:cstheme="minorHAnsi"/>
        </w:rPr>
        <w:t>Filep Ildikó Zsuzsanna kari igazgató</w:t>
      </w:r>
    </w:p>
    <w:p w14:paraId="4711F173" w14:textId="1447207C" w:rsidR="00963E6F" w:rsidRPr="006A420F" w:rsidRDefault="00963E6F" w:rsidP="00963E6F">
      <w:pPr>
        <w:pStyle w:val="Listaszerbekezds"/>
        <w:spacing w:after="0" w:line="360" w:lineRule="auto"/>
        <w:ind w:left="0"/>
        <w:jc w:val="both"/>
        <w:rPr>
          <w:rFonts w:cstheme="minorHAnsi"/>
        </w:rPr>
      </w:pPr>
      <w:r w:rsidRPr="00EC58B9">
        <w:rPr>
          <w:rFonts w:cstheme="minorHAnsi"/>
        </w:rPr>
        <w:t xml:space="preserve">email: </w:t>
      </w:r>
      <w:hyperlink r:id="rId9" w:history="1">
        <w:r w:rsidR="00EC58B9" w:rsidRPr="00EC58B9">
          <w:rPr>
            <w:rStyle w:val="Hiperhivatkozs"/>
            <w:rFonts w:cstheme="minorHAnsi"/>
          </w:rPr>
          <w:t>dekanihivatal.geszk@kre.hu</w:t>
        </w:r>
      </w:hyperlink>
    </w:p>
    <w:p w14:paraId="16689D60" w14:textId="77777777" w:rsidR="00963E6F" w:rsidRPr="006A420F" w:rsidRDefault="00963E6F" w:rsidP="00963E6F">
      <w:pPr>
        <w:spacing w:after="0" w:line="276" w:lineRule="auto"/>
        <w:rPr>
          <w:rFonts w:eastAsia="Times New Roman" w:cstheme="minorHAnsi"/>
          <w:lang w:eastAsia="hu-HU"/>
        </w:rPr>
      </w:pPr>
    </w:p>
    <w:p w14:paraId="466A221F" w14:textId="77777777" w:rsidR="00963E6F" w:rsidRPr="00DA23EA" w:rsidRDefault="00963E6F" w:rsidP="00963E6F">
      <w:pPr>
        <w:spacing w:after="0" w:line="276" w:lineRule="auto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>Kelt: Budapest, 2024. október 11.</w:t>
      </w:r>
    </w:p>
    <w:p w14:paraId="70ABEC94" w14:textId="77777777" w:rsidR="00963E6F" w:rsidRPr="00DA23EA" w:rsidRDefault="00963E6F" w:rsidP="00963E6F">
      <w:pPr>
        <w:spacing w:after="0" w:line="276" w:lineRule="auto"/>
        <w:jc w:val="both"/>
        <w:rPr>
          <w:rFonts w:eastAsia="Times New Roman" w:cstheme="minorHAnsi"/>
          <w:lang w:eastAsia="hu-HU"/>
        </w:rPr>
      </w:pPr>
    </w:p>
    <w:p w14:paraId="0E9FEA7F" w14:textId="77777777" w:rsidR="00963E6F" w:rsidRPr="00DA23EA" w:rsidRDefault="00963E6F" w:rsidP="00963E6F">
      <w:pPr>
        <w:spacing w:after="0" w:line="276" w:lineRule="auto"/>
        <w:ind w:left="4111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>Dr. Prof. Mészáros József, s.k.</w:t>
      </w:r>
    </w:p>
    <w:p w14:paraId="27F3C003" w14:textId="77777777" w:rsidR="00963E6F" w:rsidRPr="00DA23EA" w:rsidRDefault="00963E6F" w:rsidP="00963E6F">
      <w:pPr>
        <w:spacing w:after="0" w:line="276" w:lineRule="auto"/>
        <w:ind w:left="5387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>dékán</w:t>
      </w:r>
    </w:p>
    <w:p w14:paraId="62B475C6" w14:textId="77777777" w:rsidR="00963E6F" w:rsidRDefault="00963E6F" w:rsidP="00E02367">
      <w:pPr>
        <w:rPr>
          <w:rFonts w:cstheme="minorHAnsi"/>
          <w:sz w:val="24"/>
          <w:szCs w:val="24"/>
        </w:rPr>
      </w:pPr>
    </w:p>
    <w:sectPr w:rsidR="00963E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564C8" w14:textId="77777777" w:rsidR="00E02367" w:rsidRDefault="00E02367" w:rsidP="00E02367">
      <w:pPr>
        <w:spacing w:after="0" w:line="240" w:lineRule="auto"/>
      </w:pPr>
      <w:r>
        <w:separator/>
      </w:r>
    </w:p>
  </w:endnote>
  <w:endnote w:type="continuationSeparator" w:id="0">
    <w:p w14:paraId="76D40900" w14:textId="77777777" w:rsidR="00E02367" w:rsidRDefault="00E02367" w:rsidP="00E0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D31A" w14:textId="77777777" w:rsidR="00E02367" w:rsidRDefault="00E02367" w:rsidP="00E02367">
      <w:pPr>
        <w:spacing w:after="0" w:line="240" w:lineRule="auto"/>
      </w:pPr>
      <w:r>
        <w:separator/>
      </w:r>
    </w:p>
  </w:footnote>
  <w:footnote w:type="continuationSeparator" w:id="0">
    <w:p w14:paraId="2A5D0237" w14:textId="77777777" w:rsidR="00E02367" w:rsidRDefault="00E02367" w:rsidP="00E0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8280" w14:textId="6042328F" w:rsidR="00E02367" w:rsidRDefault="00D16C86">
    <w:pPr>
      <w:pStyle w:val="lfej"/>
    </w:pPr>
    <w:r>
      <w:rPr>
        <w:noProof/>
      </w:rPr>
      <w:drawing>
        <wp:inline distT="0" distB="0" distL="0" distR="0" wp14:anchorId="669A7455" wp14:editId="42C864AE">
          <wp:extent cx="6161388" cy="878840"/>
          <wp:effectExtent l="0" t="0" r="0" b="0"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66215" cy="879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6D7"/>
    <w:multiLevelType w:val="hybridMultilevel"/>
    <w:tmpl w:val="A27282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19F"/>
    <w:multiLevelType w:val="hybridMultilevel"/>
    <w:tmpl w:val="E92E1F52"/>
    <w:lvl w:ilvl="0" w:tplc="D752145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81C"/>
    <w:multiLevelType w:val="hybridMultilevel"/>
    <w:tmpl w:val="7F66CA9A"/>
    <w:lvl w:ilvl="0" w:tplc="577E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815"/>
    <w:multiLevelType w:val="hybridMultilevel"/>
    <w:tmpl w:val="2C1A61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A7B6B"/>
    <w:multiLevelType w:val="hybridMultilevel"/>
    <w:tmpl w:val="A272821C"/>
    <w:lvl w:ilvl="0" w:tplc="92BCA6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D7830"/>
    <w:multiLevelType w:val="hybridMultilevel"/>
    <w:tmpl w:val="3D8EE00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31287"/>
    <w:multiLevelType w:val="hybridMultilevel"/>
    <w:tmpl w:val="CD6421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0E7E51"/>
    <w:multiLevelType w:val="hybridMultilevel"/>
    <w:tmpl w:val="A0C67292"/>
    <w:lvl w:ilvl="0" w:tplc="BEBE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40DAF"/>
    <w:multiLevelType w:val="hybridMultilevel"/>
    <w:tmpl w:val="37F2C4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C49C9"/>
    <w:multiLevelType w:val="hybridMultilevel"/>
    <w:tmpl w:val="13C6F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8A9D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08F2"/>
    <w:multiLevelType w:val="multilevel"/>
    <w:tmpl w:val="A8B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C780A"/>
    <w:multiLevelType w:val="hybridMultilevel"/>
    <w:tmpl w:val="B44C70A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BB1EB4"/>
    <w:multiLevelType w:val="hybridMultilevel"/>
    <w:tmpl w:val="51BAC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84DA5"/>
    <w:multiLevelType w:val="hybridMultilevel"/>
    <w:tmpl w:val="97D8E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430758">
    <w:abstractNumId w:val="8"/>
  </w:num>
  <w:num w:numId="2" w16cid:durableId="2144275705">
    <w:abstractNumId w:val="0"/>
  </w:num>
  <w:num w:numId="3" w16cid:durableId="1454401485">
    <w:abstractNumId w:val="7"/>
  </w:num>
  <w:num w:numId="4" w16cid:durableId="52700035">
    <w:abstractNumId w:val="2"/>
  </w:num>
  <w:num w:numId="5" w16cid:durableId="732584333">
    <w:abstractNumId w:val="10"/>
  </w:num>
  <w:num w:numId="6" w16cid:durableId="1723551985">
    <w:abstractNumId w:val="1"/>
  </w:num>
  <w:num w:numId="7" w16cid:durableId="1569417261">
    <w:abstractNumId w:val="11"/>
  </w:num>
  <w:num w:numId="8" w16cid:durableId="1990942196">
    <w:abstractNumId w:val="9"/>
  </w:num>
  <w:num w:numId="9" w16cid:durableId="1980305475">
    <w:abstractNumId w:val="12"/>
  </w:num>
  <w:num w:numId="10" w16cid:durableId="1768578192">
    <w:abstractNumId w:val="13"/>
  </w:num>
  <w:num w:numId="11" w16cid:durableId="232930351">
    <w:abstractNumId w:val="5"/>
  </w:num>
  <w:num w:numId="12" w16cid:durableId="1516652652">
    <w:abstractNumId w:val="3"/>
  </w:num>
  <w:num w:numId="13" w16cid:durableId="59716411">
    <w:abstractNumId w:val="4"/>
  </w:num>
  <w:num w:numId="14" w16cid:durableId="160123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67"/>
    <w:rsid w:val="00116811"/>
    <w:rsid w:val="00374F2E"/>
    <w:rsid w:val="003A2BE3"/>
    <w:rsid w:val="003E48BF"/>
    <w:rsid w:val="00485946"/>
    <w:rsid w:val="00563DB9"/>
    <w:rsid w:val="006D4E1F"/>
    <w:rsid w:val="007B4F59"/>
    <w:rsid w:val="007E4B0F"/>
    <w:rsid w:val="0088308A"/>
    <w:rsid w:val="00954C1A"/>
    <w:rsid w:val="00963E6F"/>
    <w:rsid w:val="00966855"/>
    <w:rsid w:val="00B94BFA"/>
    <w:rsid w:val="00CA0BAB"/>
    <w:rsid w:val="00D16C86"/>
    <w:rsid w:val="00D54F07"/>
    <w:rsid w:val="00E02367"/>
    <w:rsid w:val="00E620EF"/>
    <w:rsid w:val="00E65DF5"/>
    <w:rsid w:val="00E93E9B"/>
    <w:rsid w:val="00EC58B9"/>
    <w:rsid w:val="00E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0EDE"/>
  <w15:chartTrackingRefBased/>
  <w15:docId w15:val="{ACC175A3-A69C-46E5-B829-2805BDD0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3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02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02367"/>
    <w:pPr>
      <w:ind w:left="720"/>
      <w:contextualSpacing/>
    </w:pPr>
  </w:style>
  <w:style w:type="character" w:styleId="Hiperhivatkozs">
    <w:name w:val="Hyperlink"/>
    <w:uiPriority w:val="99"/>
    <w:unhideWhenUsed/>
    <w:rsid w:val="00E02367"/>
    <w:rPr>
      <w:color w:val="0563C1"/>
      <w:u w:val="single"/>
    </w:rPr>
  </w:style>
  <w:style w:type="paragraph" w:styleId="Nincstrkz">
    <w:name w:val="No Spacing"/>
    <w:uiPriority w:val="1"/>
    <w:qFormat/>
    <w:rsid w:val="00E02367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E0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0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2367"/>
  </w:style>
  <w:style w:type="paragraph" w:styleId="llb">
    <w:name w:val="footer"/>
    <w:basedOn w:val="Norml"/>
    <w:link w:val="llbChar"/>
    <w:uiPriority w:val="99"/>
    <w:unhideWhenUsed/>
    <w:rsid w:val="00E0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2367"/>
  </w:style>
  <w:style w:type="character" w:styleId="Feloldatlanmegemlts">
    <w:name w:val="Unresolved Mention"/>
    <w:basedOn w:val="Bekezdsalapbettpusa"/>
    <w:uiPriority w:val="99"/>
    <w:semiHidden/>
    <w:unhideWhenUsed/>
    <w:rsid w:val="00374F2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63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ihivatal.geszk@kr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kanihivatal.geszk@kr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8D2A-9F1D-4F2B-B711-DC82A01C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748</Words>
  <Characters>5168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Kucsák Erzsébet</cp:lastModifiedBy>
  <cp:revision>2</cp:revision>
  <cp:lastPrinted>2024-10-14T05:28:00Z</cp:lastPrinted>
  <dcterms:created xsi:type="dcterms:W3CDTF">2024-10-14T07:43:00Z</dcterms:created>
  <dcterms:modified xsi:type="dcterms:W3CDTF">2024-10-14T07:43:00Z</dcterms:modified>
</cp:coreProperties>
</file>